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0C" w:rsidRDefault="00844E0C" w:rsidP="00844E0C">
      <w:pPr>
        <w:spacing w:before="120" w:after="280" w:afterAutospacing="1"/>
        <w:jc w:val="center"/>
      </w:pPr>
      <w:bookmarkStart w:id="0" w:name="chuong_pl_5"/>
      <w:r>
        <w:rPr>
          <w:b/>
          <w:bCs/>
          <w:lang w:val="vi-VN"/>
        </w:rPr>
        <w:t>Biểu mẫu 05</w:t>
      </w:r>
      <w:bookmarkEnd w:id="0"/>
    </w:p>
    <w:tbl>
      <w:tblPr>
        <w:tblW w:w="9720" w:type="dxa"/>
        <w:tblInd w:w="108" w:type="dxa"/>
        <w:tblLook w:val="01E0" w:firstRow="1" w:lastRow="1" w:firstColumn="1" w:lastColumn="1" w:noHBand="0" w:noVBand="0"/>
      </w:tblPr>
      <w:tblGrid>
        <w:gridCol w:w="4860"/>
        <w:gridCol w:w="4860"/>
      </w:tblGrid>
      <w:tr w:rsidR="00844E0C" w:rsidRPr="00787DAC" w:rsidTr="00694839">
        <w:tc>
          <w:tcPr>
            <w:tcW w:w="4860" w:type="dxa"/>
            <w:shd w:val="clear" w:color="auto" w:fill="auto"/>
          </w:tcPr>
          <w:p w:rsidR="00844E0C" w:rsidRPr="006C4012" w:rsidRDefault="00844E0C" w:rsidP="00694839">
            <w:pPr>
              <w:jc w:val="center"/>
              <w:rPr>
                <w:w w:val="90"/>
                <w:sz w:val="26"/>
                <w:lang w:val="pt-BR"/>
              </w:rPr>
            </w:pPr>
            <w:bookmarkStart w:id="1" w:name="chuong_pl_5_name"/>
            <w:r w:rsidRPr="006C4012">
              <w:rPr>
                <w:w w:val="90"/>
                <w:sz w:val="26"/>
                <w:lang w:val="pt-BR"/>
              </w:rPr>
              <w:t>PHÒNG GIÁO DỤC VÀ ĐÀO TẠO HẢI HÀ</w:t>
            </w:r>
          </w:p>
          <w:p w:rsidR="00844E0C" w:rsidRPr="00787DAC" w:rsidRDefault="00844E0C" w:rsidP="00694839">
            <w:pPr>
              <w:jc w:val="center"/>
              <w:rPr>
                <w:b/>
                <w:w w:val="90"/>
                <w:sz w:val="26"/>
                <w:lang w:val="pt-BR"/>
              </w:rPr>
            </w:pPr>
            <w:r w:rsidRPr="00787DAC">
              <w:rPr>
                <w:b/>
                <w:w w:val="90"/>
                <w:sz w:val="26"/>
                <w:lang w:val="pt-BR"/>
              </w:rPr>
              <w:t>TRƯỜNG TIỂU HỌC</w:t>
            </w:r>
            <w:r>
              <w:rPr>
                <w:b/>
                <w:w w:val="90"/>
                <w:sz w:val="26"/>
                <w:lang w:val="pt-BR"/>
              </w:rPr>
              <w:t xml:space="preserve"> QUẢNG THẮNG</w:t>
            </w:r>
          </w:p>
          <w:p w:rsidR="00844E0C" w:rsidRPr="00787DAC" w:rsidRDefault="00844E0C" w:rsidP="00694839">
            <w:pPr>
              <w:jc w:val="center"/>
              <w:rPr>
                <w:w w:val="90"/>
                <w:lang w:val="pt-BR"/>
              </w:rPr>
            </w:pPr>
            <w:r w:rsidRPr="00787DAC">
              <w:rPr>
                <w:noProof/>
                <w:w w:val="90"/>
              </w:rPr>
              <mc:AlternateContent>
                <mc:Choice Requires="wps">
                  <w:drawing>
                    <wp:anchor distT="0" distB="0" distL="114300" distR="114300" simplePos="0" relativeHeight="251658240" behindDoc="0" locked="0" layoutInCell="1" allowOverlap="1" wp14:anchorId="312CD4A5" wp14:editId="1FE67D42">
                      <wp:simplePos x="0" y="0"/>
                      <wp:positionH relativeFrom="column">
                        <wp:posOffset>941070</wp:posOffset>
                      </wp:positionH>
                      <wp:positionV relativeFrom="paragraph">
                        <wp:posOffset>34925</wp:posOffset>
                      </wp:positionV>
                      <wp:extent cx="1035685" cy="0"/>
                      <wp:effectExtent l="952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E36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75pt" to="155.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2azu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"/>
                  </w:pict>
                </mc:Fallback>
              </mc:AlternateContent>
            </w:r>
          </w:p>
        </w:tc>
        <w:tc>
          <w:tcPr>
            <w:tcW w:w="4860" w:type="dxa"/>
            <w:shd w:val="clear" w:color="auto" w:fill="auto"/>
          </w:tcPr>
          <w:p w:rsidR="00844E0C" w:rsidRPr="00787DAC" w:rsidRDefault="00844E0C" w:rsidP="00694839">
            <w:pPr>
              <w:rPr>
                <w:w w:val="90"/>
              </w:rPr>
            </w:pPr>
          </w:p>
        </w:tc>
      </w:tr>
    </w:tbl>
    <w:p w:rsidR="00844E0C" w:rsidRDefault="00844E0C" w:rsidP="00844E0C">
      <w:pPr>
        <w:spacing w:before="120" w:after="280" w:afterAutospacing="1"/>
        <w:jc w:val="center"/>
      </w:pPr>
      <w:r>
        <w:rPr>
          <w:b/>
          <w:bCs/>
          <w:lang w:val="vi-VN"/>
        </w:rPr>
        <w:t>THÔNG BÁO</w:t>
      </w:r>
      <w:bookmarkEnd w:id="1"/>
    </w:p>
    <w:p w:rsidR="00844E0C" w:rsidRDefault="00844E0C" w:rsidP="00844E0C">
      <w:pPr>
        <w:spacing w:before="120" w:after="280" w:afterAutospacing="1"/>
        <w:jc w:val="center"/>
        <w:rPr>
          <w:b/>
          <w:bCs/>
        </w:rPr>
      </w:pPr>
      <w:bookmarkStart w:id="2" w:name="chuong_pl_5_name_name"/>
      <w:r>
        <w:rPr>
          <w:b/>
          <w:bCs/>
          <w:lang w:val="vi-VN"/>
        </w:rPr>
        <w:t>Cam kết chất lượng giáo dục của trường tiểu học, năm học</w:t>
      </w:r>
      <w:bookmarkEnd w:id="2"/>
      <w:r>
        <w:rPr>
          <w:b/>
          <w:bCs/>
        </w:rPr>
        <w:t xml:space="preserve"> 2019 – 2020</w:t>
      </w:r>
    </w:p>
    <w:p w:rsidR="00844E0C" w:rsidRPr="007740AA" w:rsidRDefault="00844E0C" w:rsidP="00844E0C">
      <w:pPr>
        <w:ind w:firstLine="567"/>
        <w:jc w:val="center"/>
        <w:rPr>
          <w:b/>
          <w:lang w:val="nl-NL"/>
        </w:rPr>
      </w:pPr>
    </w:p>
    <w:tbl>
      <w:tblPr>
        <w:tblW w:w="1022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144"/>
        <w:gridCol w:w="1178"/>
        <w:gridCol w:w="1033"/>
        <w:gridCol w:w="1033"/>
        <w:gridCol w:w="1840"/>
      </w:tblGrid>
      <w:tr w:rsidR="00844E0C" w:rsidRPr="007740AA" w:rsidTr="00694839">
        <w:tc>
          <w:tcPr>
            <w:tcW w:w="1001" w:type="dxa"/>
            <w:vMerge w:val="restart"/>
          </w:tcPr>
          <w:p w:rsidR="00844E0C" w:rsidRPr="007740AA" w:rsidRDefault="00844E0C" w:rsidP="00694839">
            <w:pPr>
              <w:jc w:val="center"/>
              <w:rPr>
                <w:b/>
                <w:lang w:val="nl-NL"/>
              </w:rPr>
            </w:pPr>
            <w:r w:rsidRPr="007740AA">
              <w:rPr>
                <w:b/>
                <w:lang w:val="nl-NL"/>
              </w:rPr>
              <w:t>STT</w:t>
            </w:r>
          </w:p>
        </w:tc>
        <w:tc>
          <w:tcPr>
            <w:tcW w:w="4144" w:type="dxa"/>
            <w:vMerge w:val="restart"/>
          </w:tcPr>
          <w:p w:rsidR="00844E0C" w:rsidRPr="007740AA" w:rsidRDefault="00844E0C" w:rsidP="00694839">
            <w:pPr>
              <w:jc w:val="center"/>
              <w:rPr>
                <w:b/>
                <w:lang w:val="nl-NL"/>
              </w:rPr>
            </w:pPr>
            <w:r w:rsidRPr="007740AA">
              <w:rPr>
                <w:b/>
                <w:lang w:val="nl-NL"/>
              </w:rPr>
              <w:t>Nội dung</w:t>
            </w:r>
          </w:p>
        </w:tc>
        <w:tc>
          <w:tcPr>
            <w:tcW w:w="5084" w:type="dxa"/>
            <w:gridSpan w:val="4"/>
          </w:tcPr>
          <w:p w:rsidR="00844E0C" w:rsidRPr="007740AA" w:rsidRDefault="00844E0C" w:rsidP="00694839">
            <w:pPr>
              <w:jc w:val="center"/>
              <w:rPr>
                <w:b/>
                <w:lang w:val="nl-NL"/>
              </w:rPr>
            </w:pPr>
            <w:r w:rsidRPr="007740AA">
              <w:rPr>
                <w:b/>
                <w:lang w:val="nl-NL"/>
              </w:rPr>
              <w:t>Chia theo khối lớp</w:t>
            </w:r>
          </w:p>
        </w:tc>
      </w:tr>
      <w:tr w:rsidR="00844E0C" w:rsidRPr="007740AA" w:rsidTr="00694839">
        <w:tc>
          <w:tcPr>
            <w:tcW w:w="1001" w:type="dxa"/>
            <w:vMerge/>
          </w:tcPr>
          <w:p w:rsidR="00844E0C" w:rsidRPr="007740AA" w:rsidRDefault="00844E0C" w:rsidP="00694839">
            <w:pPr>
              <w:jc w:val="center"/>
              <w:rPr>
                <w:b/>
                <w:lang w:val="nl-NL"/>
              </w:rPr>
            </w:pPr>
          </w:p>
        </w:tc>
        <w:tc>
          <w:tcPr>
            <w:tcW w:w="4144" w:type="dxa"/>
            <w:vMerge/>
          </w:tcPr>
          <w:p w:rsidR="00844E0C" w:rsidRPr="007740AA" w:rsidRDefault="00844E0C" w:rsidP="00694839">
            <w:pPr>
              <w:jc w:val="both"/>
              <w:rPr>
                <w:b/>
                <w:lang w:val="nl-NL"/>
              </w:rPr>
            </w:pPr>
          </w:p>
        </w:tc>
        <w:tc>
          <w:tcPr>
            <w:tcW w:w="1178" w:type="dxa"/>
          </w:tcPr>
          <w:p w:rsidR="00844E0C" w:rsidRPr="007740AA" w:rsidRDefault="00844E0C" w:rsidP="00694839">
            <w:pPr>
              <w:jc w:val="center"/>
              <w:rPr>
                <w:b/>
                <w:lang w:val="nl-NL"/>
              </w:rPr>
            </w:pPr>
            <w:r>
              <w:rPr>
                <w:b/>
                <w:lang w:val="nl-NL"/>
              </w:rPr>
              <w:t>Lớp 1</w:t>
            </w:r>
          </w:p>
        </w:tc>
        <w:tc>
          <w:tcPr>
            <w:tcW w:w="1033" w:type="dxa"/>
          </w:tcPr>
          <w:p w:rsidR="00844E0C" w:rsidRPr="007740AA" w:rsidRDefault="00844E0C" w:rsidP="00694839">
            <w:pPr>
              <w:jc w:val="center"/>
              <w:rPr>
                <w:b/>
                <w:lang w:val="nl-NL"/>
              </w:rPr>
            </w:pPr>
            <w:r>
              <w:rPr>
                <w:b/>
                <w:lang w:val="nl-NL"/>
              </w:rPr>
              <w:t>.....</w:t>
            </w:r>
          </w:p>
        </w:tc>
        <w:tc>
          <w:tcPr>
            <w:tcW w:w="1033" w:type="dxa"/>
          </w:tcPr>
          <w:p w:rsidR="00844E0C" w:rsidRPr="007740AA" w:rsidRDefault="00844E0C" w:rsidP="00694839">
            <w:pPr>
              <w:jc w:val="center"/>
              <w:rPr>
                <w:b/>
                <w:lang w:val="nl-NL"/>
              </w:rPr>
            </w:pPr>
            <w:r w:rsidRPr="007740AA">
              <w:rPr>
                <w:b/>
                <w:lang w:val="nl-NL"/>
              </w:rPr>
              <w:t>...</w:t>
            </w:r>
          </w:p>
        </w:tc>
        <w:tc>
          <w:tcPr>
            <w:tcW w:w="1840" w:type="dxa"/>
          </w:tcPr>
          <w:p w:rsidR="00844E0C" w:rsidRPr="007740AA" w:rsidRDefault="00844E0C" w:rsidP="00694839">
            <w:pPr>
              <w:jc w:val="center"/>
              <w:rPr>
                <w:b/>
                <w:lang w:val="nl-NL"/>
              </w:rPr>
            </w:pPr>
            <w:r w:rsidRPr="007740AA">
              <w:rPr>
                <w:b/>
                <w:lang w:val="nl-NL"/>
              </w:rPr>
              <w:t>...</w:t>
            </w:r>
          </w:p>
        </w:tc>
      </w:tr>
      <w:tr w:rsidR="00844E0C" w:rsidRPr="007740AA" w:rsidTr="00694839">
        <w:tc>
          <w:tcPr>
            <w:tcW w:w="1001" w:type="dxa"/>
          </w:tcPr>
          <w:p w:rsidR="00844E0C" w:rsidRDefault="00844E0C" w:rsidP="00694839">
            <w:pPr>
              <w:jc w:val="center"/>
              <w:rPr>
                <w:b/>
                <w:lang w:val="nl-NL"/>
              </w:rPr>
            </w:pPr>
          </w:p>
          <w:p w:rsidR="00844E0C" w:rsidRPr="007740AA" w:rsidRDefault="00844E0C" w:rsidP="00694839">
            <w:pPr>
              <w:jc w:val="center"/>
              <w:rPr>
                <w:b/>
                <w:lang w:val="nl-NL"/>
              </w:rPr>
            </w:pPr>
            <w:r w:rsidRPr="007740AA">
              <w:rPr>
                <w:b/>
                <w:lang w:val="nl-NL"/>
              </w:rPr>
              <w:t>I</w:t>
            </w:r>
          </w:p>
        </w:tc>
        <w:tc>
          <w:tcPr>
            <w:tcW w:w="4144" w:type="dxa"/>
          </w:tcPr>
          <w:p w:rsidR="00844E0C" w:rsidRDefault="00844E0C" w:rsidP="00694839">
            <w:pPr>
              <w:jc w:val="both"/>
              <w:rPr>
                <w:b/>
                <w:lang w:val="nl-NL"/>
              </w:rPr>
            </w:pPr>
          </w:p>
          <w:p w:rsidR="00844E0C" w:rsidRPr="007740AA" w:rsidRDefault="00844E0C" w:rsidP="00694839">
            <w:pPr>
              <w:jc w:val="both"/>
              <w:rPr>
                <w:b/>
                <w:lang w:val="nl-NL"/>
              </w:rPr>
            </w:pPr>
            <w:r w:rsidRPr="007740AA">
              <w:rPr>
                <w:b/>
                <w:lang w:val="nl-NL"/>
              </w:rPr>
              <w:t xml:space="preserve">Điều kiện tuyển sinh </w:t>
            </w:r>
          </w:p>
        </w:tc>
        <w:tc>
          <w:tcPr>
            <w:tcW w:w="5084" w:type="dxa"/>
            <w:gridSpan w:val="4"/>
          </w:tcPr>
          <w:p w:rsidR="00844E0C" w:rsidRPr="007740AA" w:rsidRDefault="00844E0C" w:rsidP="00694839">
            <w:pPr>
              <w:jc w:val="both"/>
              <w:rPr>
                <w:b/>
                <w:lang w:val="nl-NL"/>
              </w:rPr>
            </w:pPr>
            <w:r w:rsidRPr="007A6413">
              <w:rPr>
                <w:lang w:val="nl-NL"/>
              </w:rPr>
              <w:t>T</w:t>
            </w:r>
            <w:r>
              <w:rPr>
                <w:lang w:val="nl-NL"/>
              </w:rPr>
              <w:t>huận lợi, theo kế hoạch chung của huyện: 32/32 = 100% số trẻ đúng tuổi tại địa bàn xã.</w:t>
            </w:r>
            <w:r w:rsidRPr="007A6413">
              <w:rPr>
                <w:lang w:val="nl-NL"/>
              </w:rPr>
              <w:t xml:space="preserve"> </w:t>
            </w:r>
          </w:p>
        </w:tc>
      </w:tr>
      <w:tr w:rsidR="00844E0C" w:rsidRPr="007740AA" w:rsidTr="00694839">
        <w:tc>
          <w:tcPr>
            <w:tcW w:w="1001" w:type="dxa"/>
          </w:tcPr>
          <w:p w:rsidR="00844E0C" w:rsidRDefault="00844E0C" w:rsidP="00694839">
            <w:pPr>
              <w:jc w:val="center"/>
              <w:rPr>
                <w:b/>
                <w:lang w:val="nl-NL"/>
              </w:rPr>
            </w:pPr>
          </w:p>
          <w:p w:rsidR="00844E0C" w:rsidRPr="007740AA" w:rsidRDefault="00844E0C" w:rsidP="00694839">
            <w:pPr>
              <w:jc w:val="center"/>
              <w:rPr>
                <w:b/>
                <w:lang w:val="nl-NL"/>
              </w:rPr>
            </w:pPr>
            <w:r w:rsidRPr="007740AA">
              <w:rPr>
                <w:b/>
                <w:lang w:val="nl-NL"/>
              </w:rPr>
              <w:t>II</w:t>
            </w:r>
          </w:p>
        </w:tc>
        <w:tc>
          <w:tcPr>
            <w:tcW w:w="4144" w:type="dxa"/>
          </w:tcPr>
          <w:p w:rsidR="00844E0C" w:rsidRDefault="00844E0C" w:rsidP="00694839">
            <w:pPr>
              <w:jc w:val="both"/>
              <w:rPr>
                <w:b/>
                <w:lang w:val="nl-NL"/>
              </w:rPr>
            </w:pPr>
          </w:p>
          <w:p w:rsidR="00844E0C" w:rsidRDefault="00844E0C" w:rsidP="00694839">
            <w:pPr>
              <w:jc w:val="both"/>
              <w:rPr>
                <w:b/>
                <w:lang w:val="nl-NL"/>
              </w:rPr>
            </w:pPr>
            <w:r w:rsidRPr="007740AA">
              <w:rPr>
                <w:b/>
                <w:lang w:val="nl-NL"/>
              </w:rPr>
              <w:t>C</w:t>
            </w:r>
            <w:r>
              <w:rPr>
                <w:b/>
                <w:lang w:val="nl-NL"/>
              </w:rPr>
              <w:t>hương trình giáo dục mà cơ sở giáo dục</w:t>
            </w:r>
            <w:r w:rsidRPr="007740AA">
              <w:rPr>
                <w:b/>
                <w:lang w:val="nl-NL"/>
              </w:rPr>
              <w:t xml:space="preserve"> tuân thủ</w:t>
            </w:r>
          </w:p>
          <w:p w:rsidR="00844E0C" w:rsidRPr="007740AA" w:rsidRDefault="00844E0C" w:rsidP="00694839">
            <w:pPr>
              <w:jc w:val="both"/>
              <w:rPr>
                <w:b/>
                <w:lang w:val="nl-NL"/>
              </w:rPr>
            </w:pPr>
          </w:p>
        </w:tc>
        <w:tc>
          <w:tcPr>
            <w:tcW w:w="5084" w:type="dxa"/>
            <w:gridSpan w:val="4"/>
          </w:tcPr>
          <w:p w:rsidR="00844E0C" w:rsidRPr="00F11A16" w:rsidRDefault="00844E0C" w:rsidP="00694839">
            <w:pPr>
              <w:jc w:val="both"/>
              <w:rPr>
                <w:lang w:val="nl-NL"/>
              </w:rPr>
            </w:pPr>
            <w:r w:rsidRPr="00F11A16">
              <w:rPr>
                <w:lang w:val="nl-NL"/>
              </w:rPr>
              <w:t xml:space="preserve">Thực hiện </w:t>
            </w:r>
            <w:r>
              <w:rPr>
                <w:lang w:val="nl-NL"/>
              </w:rPr>
              <w:t>trên cơ sở chương trình giáo dục phổ thông hiện hành theo Quyết đinh số 16/2006/QĐ-BGDĐT ngày 05/5/2006; Công văn số 4612/BGDĐT-GDTrH, ngày 03/10/2017 về việc hướng dẫn thực hiện chương trình giáo dục phổ thông hiện hành theo định hướng phát triển năng lực và phẩn chất cho học sinh từ năm học 2017 – 2018; công văn số 639/GDĐT-CM, ngày 06/8/2019 của PGD&amp;ĐT về việc triển khai dạy học môn Tiếng việt 1-CGD năm học 2019 – 2020..</w:t>
            </w:r>
          </w:p>
        </w:tc>
      </w:tr>
      <w:tr w:rsidR="00844E0C" w:rsidRPr="007740AA" w:rsidTr="00694839">
        <w:tc>
          <w:tcPr>
            <w:tcW w:w="1001" w:type="dxa"/>
          </w:tcPr>
          <w:p w:rsidR="00844E0C" w:rsidRDefault="00844E0C" w:rsidP="00694839">
            <w:pPr>
              <w:jc w:val="center"/>
              <w:rPr>
                <w:b/>
                <w:lang w:val="nl-NL"/>
              </w:rPr>
            </w:pPr>
          </w:p>
          <w:p w:rsidR="00844E0C" w:rsidRPr="007740AA" w:rsidRDefault="00844E0C" w:rsidP="00694839">
            <w:pPr>
              <w:jc w:val="center"/>
              <w:rPr>
                <w:b/>
                <w:lang w:val="nl-NL"/>
              </w:rPr>
            </w:pPr>
            <w:r w:rsidRPr="007740AA">
              <w:rPr>
                <w:b/>
                <w:lang w:val="nl-NL"/>
              </w:rPr>
              <w:t>III</w:t>
            </w:r>
          </w:p>
        </w:tc>
        <w:tc>
          <w:tcPr>
            <w:tcW w:w="4144" w:type="dxa"/>
          </w:tcPr>
          <w:p w:rsidR="00844E0C" w:rsidRDefault="00844E0C" w:rsidP="00694839">
            <w:pPr>
              <w:jc w:val="both"/>
              <w:rPr>
                <w:b/>
                <w:lang w:val="nl-NL"/>
              </w:rPr>
            </w:pPr>
            <w:r w:rsidRPr="007740AA">
              <w:rPr>
                <w:b/>
                <w:lang w:val="nl-NL"/>
              </w:rPr>
              <w:t xml:space="preserve">Yêu cầu về </w:t>
            </w:r>
            <w:r>
              <w:rPr>
                <w:b/>
                <w:lang w:val="nl-NL"/>
              </w:rPr>
              <w:t xml:space="preserve">phối hợp giữa cơ sở giáo dục và gia đình. </w:t>
            </w:r>
          </w:p>
          <w:p w:rsidR="00844E0C" w:rsidRPr="007740AA" w:rsidRDefault="00844E0C" w:rsidP="00694839">
            <w:pPr>
              <w:jc w:val="both"/>
              <w:rPr>
                <w:b/>
                <w:lang w:val="nl-NL"/>
              </w:rPr>
            </w:pPr>
            <w:r>
              <w:rPr>
                <w:b/>
                <w:lang w:val="nl-NL"/>
              </w:rPr>
              <w:t xml:space="preserve">Yêu cầu về </w:t>
            </w:r>
            <w:r w:rsidRPr="007740AA">
              <w:rPr>
                <w:b/>
                <w:lang w:val="nl-NL"/>
              </w:rPr>
              <w:t>thái độ học tập của học sinh</w:t>
            </w:r>
          </w:p>
        </w:tc>
        <w:tc>
          <w:tcPr>
            <w:tcW w:w="5084" w:type="dxa"/>
            <w:gridSpan w:val="4"/>
          </w:tcPr>
          <w:p w:rsidR="00844E0C" w:rsidRPr="00ED4A9D" w:rsidRDefault="00844E0C" w:rsidP="00694839">
            <w:pPr>
              <w:jc w:val="both"/>
              <w:rPr>
                <w:lang w:val="nl-NL"/>
              </w:rPr>
            </w:pPr>
            <w:r>
              <w:rPr>
                <w:lang w:val="nl-NL"/>
              </w:rPr>
              <w:t>Giáo viên chủ nhiệm lớp và cha mẹ học sinh thường xuyên liên hệ để cùng chăm lo việc học tập của con em. Tổ chức họp CMHS ít nhất 3 lần/năm</w:t>
            </w:r>
          </w:p>
        </w:tc>
      </w:tr>
      <w:tr w:rsidR="00844E0C" w:rsidRPr="007740AA" w:rsidTr="00694839">
        <w:tc>
          <w:tcPr>
            <w:tcW w:w="1001" w:type="dxa"/>
          </w:tcPr>
          <w:p w:rsidR="00844E0C" w:rsidRDefault="00844E0C" w:rsidP="00694839">
            <w:pPr>
              <w:jc w:val="center"/>
              <w:rPr>
                <w:b/>
                <w:lang w:val="nl-NL"/>
              </w:rPr>
            </w:pPr>
          </w:p>
          <w:p w:rsidR="00844E0C" w:rsidRDefault="00844E0C" w:rsidP="00694839">
            <w:pPr>
              <w:jc w:val="center"/>
              <w:rPr>
                <w:b/>
                <w:lang w:val="nl-NL"/>
              </w:rPr>
            </w:pPr>
          </w:p>
          <w:p w:rsidR="00844E0C" w:rsidRPr="007740AA" w:rsidRDefault="00844E0C" w:rsidP="00694839">
            <w:pPr>
              <w:jc w:val="center"/>
              <w:rPr>
                <w:b/>
                <w:lang w:val="nl-NL"/>
              </w:rPr>
            </w:pPr>
            <w:r>
              <w:rPr>
                <w:b/>
                <w:lang w:val="nl-NL"/>
              </w:rPr>
              <w:t>I</w:t>
            </w:r>
            <w:r w:rsidRPr="007740AA">
              <w:rPr>
                <w:b/>
                <w:lang w:val="nl-NL"/>
              </w:rPr>
              <w:t>V</w:t>
            </w:r>
          </w:p>
        </w:tc>
        <w:tc>
          <w:tcPr>
            <w:tcW w:w="4144" w:type="dxa"/>
          </w:tcPr>
          <w:p w:rsidR="00844E0C" w:rsidRDefault="00844E0C" w:rsidP="00694839">
            <w:pPr>
              <w:jc w:val="both"/>
              <w:rPr>
                <w:b/>
                <w:lang w:val="nl-NL"/>
              </w:rPr>
            </w:pPr>
          </w:p>
          <w:p w:rsidR="00844E0C" w:rsidRDefault="00844E0C" w:rsidP="00694839">
            <w:pPr>
              <w:jc w:val="both"/>
              <w:rPr>
                <w:b/>
                <w:lang w:val="nl-NL"/>
              </w:rPr>
            </w:pPr>
            <w:r w:rsidRPr="007740AA">
              <w:rPr>
                <w:b/>
                <w:lang w:val="nl-NL"/>
              </w:rPr>
              <w:t xml:space="preserve">Các hoạt động hỗ trợ học tập, sinh hoạt của học sinh ở </w:t>
            </w:r>
            <w:r>
              <w:rPr>
                <w:b/>
                <w:lang w:val="nl-NL"/>
              </w:rPr>
              <w:t>cơ sở giáo dục</w:t>
            </w:r>
          </w:p>
          <w:p w:rsidR="00844E0C" w:rsidRPr="007740AA" w:rsidRDefault="00844E0C" w:rsidP="00694839">
            <w:pPr>
              <w:jc w:val="both"/>
              <w:rPr>
                <w:b/>
                <w:lang w:val="nl-NL"/>
              </w:rPr>
            </w:pPr>
          </w:p>
        </w:tc>
        <w:tc>
          <w:tcPr>
            <w:tcW w:w="5084" w:type="dxa"/>
            <w:gridSpan w:val="4"/>
          </w:tcPr>
          <w:p w:rsidR="00844E0C" w:rsidRPr="002B68D5" w:rsidRDefault="00844E0C" w:rsidP="00694839">
            <w:pPr>
              <w:jc w:val="both"/>
              <w:rPr>
                <w:lang w:val="nl-NL"/>
              </w:rPr>
            </w:pPr>
            <w:r>
              <w:rPr>
                <w:lang w:val="nl-NL"/>
              </w:rPr>
              <w:t xml:space="preserve">Trường thường xuyên tổ chức các hoạt động hỗ trợ học tập cho học sinh: giáo dục các kỹ năng sống, sơ cấp cứu, hội thi văn nghệ, thăm gia đình chính sách, chăm sóc đài tưởng niệm xã, các hoạt động ngoại khóa, trải nghiệm theo chủ điểm tháng...  </w:t>
            </w:r>
          </w:p>
        </w:tc>
      </w:tr>
      <w:tr w:rsidR="00844E0C" w:rsidRPr="007740AA" w:rsidTr="00694839">
        <w:tc>
          <w:tcPr>
            <w:tcW w:w="1001" w:type="dxa"/>
          </w:tcPr>
          <w:p w:rsidR="00844E0C" w:rsidRDefault="00844E0C" w:rsidP="00694839">
            <w:pPr>
              <w:jc w:val="center"/>
              <w:rPr>
                <w:b/>
                <w:lang w:val="nl-NL"/>
              </w:rPr>
            </w:pPr>
          </w:p>
          <w:p w:rsidR="00844E0C" w:rsidRDefault="00844E0C" w:rsidP="00694839">
            <w:pPr>
              <w:jc w:val="center"/>
              <w:rPr>
                <w:b/>
                <w:lang w:val="nl-NL"/>
              </w:rPr>
            </w:pPr>
          </w:p>
          <w:p w:rsidR="00844E0C" w:rsidRPr="007740AA" w:rsidRDefault="00844E0C" w:rsidP="00694839">
            <w:pPr>
              <w:jc w:val="center"/>
              <w:rPr>
                <w:b/>
                <w:lang w:val="nl-NL"/>
              </w:rPr>
            </w:pPr>
            <w:r>
              <w:rPr>
                <w:b/>
                <w:lang w:val="nl-NL"/>
              </w:rPr>
              <w:t>V</w:t>
            </w:r>
          </w:p>
        </w:tc>
        <w:tc>
          <w:tcPr>
            <w:tcW w:w="4144" w:type="dxa"/>
          </w:tcPr>
          <w:p w:rsidR="00844E0C" w:rsidRDefault="00844E0C" w:rsidP="00694839">
            <w:pPr>
              <w:jc w:val="both"/>
              <w:rPr>
                <w:b/>
                <w:lang w:val="nl-NL"/>
              </w:rPr>
            </w:pPr>
          </w:p>
          <w:p w:rsidR="00844E0C" w:rsidRDefault="00844E0C" w:rsidP="00694839">
            <w:pPr>
              <w:jc w:val="both"/>
              <w:rPr>
                <w:b/>
                <w:lang w:val="nl-NL"/>
              </w:rPr>
            </w:pPr>
            <w:r>
              <w:rPr>
                <w:b/>
                <w:lang w:val="nl-NL"/>
              </w:rPr>
              <w:t>Kết quả năng lực, phẩm chất</w:t>
            </w:r>
            <w:r w:rsidRPr="007740AA">
              <w:rPr>
                <w:b/>
                <w:lang w:val="nl-NL"/>
              </w:rPr>
              <w:t>,</w:t>
            </w:r>
            <w:r>
              <w:rPr>
                <w:b/>
                <w:lang w:val="nl-NL"/>
              </w:rPr>
              <w:t xml:space="preserve"> học tập</w:t>
            </w:r>
            <w:r w:rsidRPr="007740AA">
              <w:rPr>
                <w:b/>
                <w:lang w:val="nl-NL"/>
              </w:rPr>
              <w:t xml:space="preserve"> sức khỏe của học sinh dự kiến đạt được</w:t>
            </w:r>
          </w:p>
          <w:p w:rsidR="00844E0C" w:rsidRPr="007740AA" w:rsidRDefault="00844E0C" w:rsidP="00694839">
            <w:pPr>
              <w:jc w:val="both"/>
              <w:rPr>
                <w:b/>
                <w:lang w:val="nl-NL"/>
              </w:rPr>
            </w:pPr>
          </w:p>
        </w:tc>
        <w:tc>
          <w:tcPr>
            <w:tcW w:w="5084" w:type="dxa"/>
            <w:gridSpan w:val="4"/>
          </w:tcPr>
          <w:p w:rsidR="00844E0C" w:rsidRDefault="00844E0C" w:rsidP="00694839">
            <w:pPr>
              <w:jc w:val="both"/>
              <w:rPr>
                <w:lang w:val="nl-NL"/>
              </w:rPr>
            </w:pPr>
            <w:r>
              <w:rPr>
                <w:lang w:val="nl-NL"/>
              </w:rPr>
              <w:t>Dự kiến kết quả đạt được trong năm:</w:t>
            </w:r>
          </w:p>
          <w:p w:rsidR="00844E0C" w:rsidRDefault="00844E0C" w:rsidP="00694839">
            <w:pPr>
              <w:jc w:val="both"/>
              <w:rPr>
                <w:lang w:val="nl-NL"/>
              </w:rPr>
            </w:pPr>
            <w:r>
              <w:rPr>
                <w:lang w:val="nl-NL"/>
              </w:rPr>
              <w:t xml:space="preserve">- Năng lực: 99% học sinh xếp loại Tốt và Đạt </w:t>
            </w:r>
          </w:p>
          <w:p w:rsidR="00844E0C" w:rsidRDefault="00844E0C" w:rsidP="00694839">
            <w:pPr>
              <w:jc w:val="both"/>
              <w:rPr>
                <w:lang w:val="nl-NL"/>
              </w:rPr>
            </w:pPr>
            <w:r>
              <w:rPr>
                <w:lang w:val="nl-NL"/>
              </w:rPr>
              <w:t xml:space="preserve">- Phẩm chất: 100% học sinh xếp loại Tốt và Đạt </w:t>
            </w:r>
          </w:p>
          <w:p w:rsidR="00844E0C" w:rsidRDefault="00844E0C" w:rsidP="00694839">
            <w:pPr>
              <w:jc w:val="both"/>
              <w:rPr>
                <w:lang w:val="nl-NL"/>
              </w:rPr>
            </w:pPr>
            <w:r>
              <w:rPr>
                <w:lang w:val="nl-NL"/>
              </w:rPr>
              <w:t>- Học tập: Học sinh hoàn thành tốt và hoàn thành các môn học đạt: 99%.</w:t>
            </w:r>
          </w:p>
          <w:p w:rsidR="00844E0C" w:rsidRPr="00397349" w:rsidRDefault="00844E0C" w:rsidP="00694839">
            <w:pPr>
              <w:jc w:val="both"/>
              <w:rPr>
                <w:lang w:val="nl-NL"/>
              </w:rPr>
            </w:pPr>
            <w:r>
              <w:rPr>
                <w:lang w:val="nl-NL"/>
              </w:rPr>
              <w:t>- Sức khỏe: 100% HS sức khỏe bình thường và có 60% tốt trở lên.</w:t>
            </w:r>
          </w:p>
        </w:tc>
      </w:tr>
      <w:tr w:rsidR="00844E0C" w:rsidRPr="007740AA" w:rsidTr="00694839">
        <w:tc>
          <w:tcPr>
            <w:tcW w:w="1001" w:type="dxa"/>
          </w:tcPr>
          <w:p w:rsidR="00844E0C" w:rsidRDefault="00844E0C" w:rsidP="00694839">
            <w:pPr>
              <w:jc w:val="center"/>
              <w:rPr>
                <w:b/>
                <w:lang w:val="nl-NL"/>
              </w:rPr>
            </w:pPr>
          </w:p>
          <w:p w:rsidR="00844E0C" w:rsidRPr="007740AA" w:rsidRDefault="00844E0C" w:rsidP="00694839">
            <w:pPr>
              <w:jc w:val="center"/>
              <w:rPr>
                <w:b/>
                <w:lang w:val="nl-NL"/>
              </w:rPr>
            </w:pPr>
            <w:r>
              <w:rPr>
                <w:b/>
                <w:lang w:val="nl-NL"/>
              </w:rPr>
              <w:t>VII</w:t>
            </w:r>
          </w:p>
        </w:tc>
        <w:tc>
          <w:tcPr>
            <w:tcW w:w="4144" w:type="dxa"/>
          </w:tcPr>
          <w:p w:rsidR="00844E0C" w:rsidRDefault="00844E0C" w:rsidP="00694839">
            <w:pPr>
              <w:jc w:val="both"/>
              <w:rPr>
                <w:b/>
                <w:lang w:val="nl-NL"/>
              </w:rPr>
            </w:pPr>
          </w:p>
          <w:p w:rsidR="00844E0C" w:rsidRPr="006477E0" w:rsidRDefault="00844E0C" w:rsidP="00694839">
            <w:pPr>
              <w:jc w:val="both"/>
              <w:rPr>
                <w:b/>
                <w:sz w:val="22"/>
                <w:szCs w:val="22"/>
                <w:lang w:val="nl-NL"/>
              </w:rPr>
            </w:pPr>
            <w:r w:rsidRPr="006477E0">
              <w:rPr>
                <w:b/>
                <w:sz w:val="22"/>
                <w:szCs w:val="22"/>
                <w:lang w:val="nl-NL"/>
              </w:rPr>
              <w:t>Khả năng học tập tiếp tục của học sinh</w:t>
            </w:r>
          </w:p>
          <w:p w:rsidR="00844E0C" w:rsidRPr="007740AA" w:rsidRDefault="00844E0C" w:rsidP="00694839">
            <w:pPr>
              <w:jc w:val="both"/>
              <w:rPr>
                <w:b/>
                <w:lang w:val="nl-NL"/>
              </w:rPr>
            </w:pPr>
          </w:p>
        </w:tc>
        <w:tc>
          <w:tcPr>
            <w:tcW w:w="5084" w:type="dxa"/>
            <w:gridSpan w:val="4"/>
          </w:tcPr>
          <w:p w:rsidR="00844E0C" w:rsidRPr="00551F44" w:rsidRDefault="00844E0C" w:rsidP="00694839">
            <w:pPr>
              <w:jc w:val="both"/>
              <w:rPr>
                <w:lang w:val="nl-NL"/>
              </w:rPr>
            </w:pPr>
            <w:r>
              <w:rPr>
                <w:lang w:val="nl-NL"/>
              </w:rPr>
              <w:t xml:space="preserve">Trường sẽ phối hợp với chính quyền địa phương để duy trì sĩ số học sinh theo học trong năm tại trường đảm bảo sĩ số 245/245 = 100%. </w:t>
            </w:r>
          </w:p>
        </w:tc>
      </w:tr>
    </w:tbl>
    <w:p w:rsidR="00844E0C" w:rsidRPr="00FD462B" w:rsidRDefault="00844E0C" w:rsidP="00844E0C">
      <w:pPr>
        <w:rPr>
          <w:vanish/>
          <w:sz w:val="16"/>
          <w:szCs w:val="1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844E0C" w:rsidTr="0069483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44E0C" w:rsidRPr="00ED745D" w:rsidRDefault="00844E0C" w:rsidP="00694839">
            <w:pPr>
              <w:spacing w:before="120"/>
              <w:rPr>
                <w:lang w:val="vi-VN"/>
              </w:rPr>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44E0C" w:rsidRPr="00FD462B" w:rsidRDefault="00844E0C" w:rsidP="00694839">
            <w:pPr>
              <w:spacing w:before="120"/>
              <w:jc w:val="center"/>
              <w:rPr>
                <w:b/>
              </w:rPr>
            </w:pPr>
            <w:r w:rsidRPr="00ED745D">
              <w:rPr>
                <w:i/>
              </w:rPr>
              <w:t>Quảng Thắng, ngày ….. tháng …. năm 201</w:t>
            </w:r>
            <w:r>
              <w:rPr>
                <w:i/>
              </w:rPr>
              <w:t>9</w:t>
            </w:r>
            <w:r>
              <w:br/>
            </w:r>
            <w:r w:rsidRPr="00ED745D">
              <w:rPr>
                <w:b/>
              </w:rPr>
              <w:t>Hiệu trưởng</w:t>
            </w:r>
          </w:p>
        </w:tc>
      </w:tr>
    </w:tbl>
    <w:p w:rsidR="00844E0C" w:rsidRDefault="00844E0C" w:rsidP="00844E0C">
      <w:pPr>
        <w:spacing w:before="120" w:after="280" w:afterAutospacing="1"/>
        <w:jc w:val="center"/>
        <w:rPr>
          <w:b/>
          <w:bCs/>
        </w:rPr>
      </w:pPr>
    </w:p>
    <w:p w:rsidR="00344A26" w:rsidRDefault="00344A26">
      <w:bookmarkStart w:id="3" w:name="_GoBack"/>
      <w:bookmarkEnd w:id="3"/>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C"/>
    <w:rsid w:val="00344A26"/>
    <w:rsid w:val="00844E0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0C9E-4A10-4FF2-9D29-F75A836B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0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2019-11-14T13:03:00Z</dcterms:created>
  <dcterms:modified xsi:type="dcterms:W3CDTF">2019-11-14T13:03:00Z</dcterms:modified>
</cp:coreProperties>
</file>